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D55FB6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847D2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.12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.202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 г.                      № 265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</w:t>
      </w:r>
      <w:r w:rsidR="003562E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х. Мещеряковский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3562E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Мещеряковского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7D2C">
        <w:rPr>
          <w:rFonts w:ascii="Times New Roman" w:hAnsi="Times New Roman"/>
          <w:color w:val="000000" w:themeColor="text1"/>
          <w:sz w:val="28"/>
          <w:szCs w:val="28"/>
        </w:rPr>
        <w:t>от 11.12.2020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847D2C">
        <w:rPr>
          <w:rFonts w:ascii="Times New Roman" w:hAnsi="Times New Roman"/>
          <w:color w:val="000000" w:themeColor="text1"/>
          <w:sz w:val="28"/>
          <w:szCs w:val="28"/>
        </w:rPr>
        <w:t>411-ЗС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089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3562E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Мещеряковского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</w:t>
            </w:r>
            <w:r w:rsidR="003562E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М.В. Удовкина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3562E2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847D2C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«14» декабря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2020</w:t>
      </w:r>
      <w:r w:rsidR="00D55F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265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3562E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Мещеряковское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3562E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Мещеряковское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322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3562E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Мещеряковском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3562E2">
        <w:rPr>
          <w:color w:val="000000" w:themeColor="text1"/>
          <w:sz w:val="28"/>
          <w:szCs w:val="28"/>
        </w:rPr>
        <w:t>Мещеряковского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3562E2">
        <w:rPr>
          <w:rFonts w:ascii="Times New Roman" w:hAnsi="Times New Roman" w:cs="Times New Roman"/>
          <w:color w:val="000000" w:themeColor="text1"/>
          <w:sz w:val="28"/>
          <w:szCs w:val="28"/>
        </w:rPr>
        <w:t>Мещеряковского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754CD" w:rsidRPr="00214E63">
        <w:rPr>
          <w:rFonts w:ascii="Times New Roman" w:hAnsi="Times New Roman"/>
          <w:color w:val="000000" w:themeColor="text1"/>
          <w:sz w:val="28"/>
          <w:szCs w:val="28"/>
        </w:rPr>
        <w:t>Иванов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562E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3562E2">
              <w:rPr>
                <w:color w:val="000000" w:themeColor="text1"/>
                <w:sz w:val="28"/>
                <w:szCs w:val="28"/>
              </w:rPr>
              <w:t>Мещеряковского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3562E2">
              <w:rPr>
                <w:color w:val="000000" w:themeColor="text1"/>
                <w:sz w:val="28"/>
                <w:szCs w:val="28"/>
              </w:rPr>
              <w:t>Мещеряковского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62E2">
        <w:rPr>
          <w:rFonts w:ascii="Times New Roman" w:hAnsi="Times New Roman" w:cs="Times New Roman"/>
          <w:sz w:val="28"/>
          <w:szCs w:val="28"/>
        </w:rPr>
        <w:t>Мещеряковского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62E2">
        <w:rPr>
          <w:rFonts w:ascii="Times New Roman" w:hAnsi="Times New Roman" w:cs="Times New Roman"/>
          <w:sz w:val="28"/>
          <w:szCs w:val="28"/>
        </w:rPr>
        <w:t>Мещеряковского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3562E2">
        <w:rPr>
          <w:rFonts w:ascii="Times New Roman" w:hAnsi="Times New Roman"/>
          <w:sz w:val="28"/>
          <w:szCs w:val="20"/>
        </w:rPr>
        <w:t>Мещеряковского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562E2">
        <w:rPr>
          <w:rFonts w:ascii="Times New Roman" w:hAnsi="Times New Roman" w:cs="Times New Roman"/>
          <w:sz w:val="28"/>
          <w:szCs w:val="28"/>
        </w:rPr>
        <w:t>Мещеряковского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комиссии, который </w:t>
      </w:r>
      <w:r w:rsidRPr="00E82890">
        <w:rPr>
          <w:rFonts w:ascii="Times New Roman" w:hAnsi="Times New Roman" w:cs="Times New Roman"/>
          <w:sz w:val="28"/>
          <w:szCs w:val="28"/>
        </w:rPr>
        <w:lastRenderedPageBreak/>
        <w:t>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8E" w:rsidRDefault="0080198E" w:rsidP="003D1FD5">
      <w:pPr>
        <w:spacing w:after="0" w:line="240" w:lineRule="auto"/>
      </w:pPr>
      <w:r>
        <w:separator/>
      </w:r>
    </w:p>
  </w:endnote>
  <w:endnote w:type="continuationSeparator" w:id="0">
    <w:p w:rsidR="0080198E" w:rsidRDefault="0080198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8E" w:rsidRDefault="0080198E" w:rsidP="003D1FD5">
      <w:pPr>
        <w:spacing w:after="0" w:line="240" w:lineRule="auto"/>
      </w:pPr>
      <w:r>
        <w:separator/>
      </w:r>
    </w:p>
  </w:footnote>
  <w:footnote w:type="continuationSeparator" w:id="0">
    <w:p w:rsidR="0080198E" w:rsidRDefault="0080198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30" w:rsidRPr="0040571C" w:rsidRDefault="004B5430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1D5C78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4B5430" w:rsidRDefault="004B54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30" w:rsidRDefault="004B54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5C78">
      <w:rPr>
        <w:noProof/>
      </w:rPr>
      <w:t>23</w:t>
    </w:r>
    <w:r>
      <w:rPr>
        <w:noProof/>
      </w:rPr>
      <w:fldChar w:fldCharType="end"/>
    </w:r>
  </w:p>
  <w:p w:rsidR="004B5430" w:rsidRDefault="004B54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C78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62E2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221C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98E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47D2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2D8F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39E5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55FB6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A2D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7881B3-44AF-4D51-8597-D5744CA9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7C1C-5A8D-4C2F-83FF-05486004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5393</Words>
  <Characters>30744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3</cp:revision>
  <cp:lastPrinted>2020-12-16T08:27:00Z</cp:lastPrinted>
  <dcterms:created xsi:type="dcterms:W3CDTF">2020-12-16T08:32:00Z</dcterms:created>
  <dcterms:modified xsi:type="dcterms:W3CDTF">2020-12-16T08:32:00Z</dcterms:modified>
</cp:coreProperties>
</file>