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58" w:rsidRDefault="009B4E58" w:rsidP="005532BB">
      <w:pPr>
        <w:pStyle w:val="af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97F41">
        <w:rPr>
          <w:sz w:val="28"/>
          <w:szCs w:val="28"/>
        </w:rPr>
        <w:t>МЕЩЕРЯКОВСКОЕ</w:t>
      </w:r>
      <w:r>
        <w:rPr>
          <w:sz w:val="28"/>
          <w:szCs w:val="28"/>
        </w:rPr>
        <w:t xml:space="preserve"> СЕЛЬСКОЕ ПОСЕЛЕНИЕ»</w:t>
      </w:r>
    </w:p>
    <w:p w:rsidR="009B4E58" w:rsidRDefault="009B4E58" w:rsidP="005532B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97F41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</w:p>
    <w:p w:rsidR="009B4E58" w:rsidRDefault="009B4E58" w:rsidP="005532BB">
      <w:pPr>
        <w:tabs>
          <w:tab w:val="left" w:pos="6645"/>
        </w:tabs>
        <w:rPr>
          <w:sz w:val="28"/>
          <w:szCs w:val="28"/>
        </w:rPr>
      </w:pP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4E58" w:rsidRDefault="009B4E58" w:rsidP="005532BB">
      <w:pPr>
        <w:pStyle w:val="ad"/>
        <w:rPr>
          <w:sz w:val="28"/>
          <w:szCs w:val="28"/>
        </w:rPr>
      </w:pPr>
    </w:p>
    <w:p w:rsidR="009B4E58" w:rsidRDefault="009B4E58" w:rsidP="005532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F41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F2FEA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92565D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№  </w:t>
      </w:r>
      <w:r w:rsidR="00497F41">
        <w:rPr>
          <w:sz w:val="28"/>
          <w:szCs w:val="28"/>
        </w:rPr>
        <w:t>120</w:t>
      </w:r>
      <w:r>
        <w:rPr>
          <w:sz w:val="28"/>
          <w:szCs w:val="28"/>
        </w:rPr>
        <w:t xml:space="preserve">                    </w:t>
      </w:r>
      <w:r w:rsidR="00497F41">
        <w:rPr>
          <w:sz w:val="28"/>
          <w:szCs w:val="28"/>
        </w:rPr>
        <w:t xml:space="preserve">          </w:t>
      </w:r>
      <w:r w:rsidR="00B37898">
        <w:rPr>
          <w:sz w:val="28"/>
          <w:szCs w:val="28"/>
        </w:rPr>
        <w:t xml:space="preserve"> х. </w:t>
      </w:r>
      <w:r w:rsidR="00497F41">
        <w:rPr>
          <w:sz w:val="28"/>
          <w:szCs w:val="28"/>
        </w:rPr>
        <w:t>Мещеряковский</w:t>
      </w:r>
    </w:p>
    <w:p w:rsidR="009B4E58" w:rsidRDefault="009B4E58" w:rsidP="00D56ADE">
      <w:pPr>
        <w:pStyle w:val="ConsNonformat"/>
        <w:widowControl/>
        <w:ind w:right="4253"/>
        <w:jc w:val="both"/>
        <w:rPr>
          <w:rFonts w:ascii="Times New Roman" w:hAnsi="Times New Roman" w:cs="Times New Roman"/>
        </w:rPr>
      </w:pP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Об утверждении Порядка формирования </w:t>
      </w: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перечня налоговых расходов </w:t>
      </w:r>
      <w:r w:rsidR="00497F41">
        <w:rPr>
          <w:b/>
          <w:bCs/>
          <w:sz w:val="26"/>
          <w:szCs w:val="26"/>
        </w:rPr>
        <w:t>Мещеряковского</w:t>
      </w:r>
      <w:r w:rsidR="00910AA2">
        <w:rPr>
          <w:b/>
          <w:bCs/>
          <w:sz w:val="26"/>
          <w:szCs w:val="26"/>
        </w:rPr>
        <w:t xml:space="preserve"> </w:t>
      </w:r>
    </w:p>
    <w:p w:rsidR="00565CE4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 w:rsidRPr="00EF2FEA">
        <w:rPr>
          <w:b/>
          <w:bCs/>
          <w:sz w:val="26"/>
          <w:szCs w:val="26"/>
        </w:rPr>
        <w:t xml:space="preserve"> и оценки налоговых </w:t>
      </w:r>
    </w:p>
    <w:p w:rsidR="00EF2FEA" w:rsidRPr="00EF2FEA" w:rsidRDefault="00EF2FEA" w:rsidP="00910AA2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расходов </w:t>
      </w:r>
      <w:r w:rsidR="00497F41">
        <w:rPr>
          <w:b/>
          <w:bCs/>
          <w:sz w:val="26"/>
          <w:szCs w:val="26"/>
        </w:rPr>
        <w:t>Мещеряковского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9B4E58" w:rsidRDefault="009B4E58" w:rsidP="0062168D">
      <w:pPr>
        <w:spacing w:line="216" w:lineRule="auto"/>
        <w:rPr>
          <w:kern w:val="2"/>
          <w:sz w:val="28"/>
          <w:szCs w:val="28"/>
        </w:rPr>
      </w:pPr>
    </w:p>
    <w:p w:rsidR="00EF2FEA" w:rsidRPr="00EF2FEA" w:rsidRDefault="00EF2FEA" w:rsidP="00EF2FEA">
      <w:pPr>
        <w:autoSpaceDE w:val="0"/>
        <w:autoSpaceDN w:val="0"/>
        <w:adjustRightInd w:val="0"/>
        <w:spacing w:before="72" w:line="322" w:lineRule="exact"/>
        <w:ind w:firstLine="696"/>
        <w:jc w:val="both"/>
        <w:rPr>
          <w:b/>
          <w:bCs/>
          <w:spacing w:val="60"/>
          <w:sz w:val="28"/>
          <w:szCs w:val="28"/>
        </w:rPr>
      </w:pPr>
      <w:r w:rsidRPr="00EF2FEA">
        <w:rPr>
          <w:sz w:val="28"/>
          <w:szCs w:val="28"/>
        </w:rPr>
        <w:t xml:space="preserve">В соответствии со статьей 174 Бюджетного кодекса Российской Федерации Администрация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</w:t>
      </w:r>
      <w:r w:rsidRPr="00EF2FEA">
        <w:rPr>
          <w:b/>
          <w:bCs/>
          <w:spacing w:val="60"/>
          <w:sz w:val="28"/>
          <w:szCs w:val="28"/>
        </w:rPr>
        <w:t>постановляет: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before="274" w:line="322" w:lineRule="exact"/>
        <w:ind w:right="14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и оценки налоговых расходов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согласно приложению.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8"/>
          <w:szCs w:val="28"/>
        </w:rPr>
      </w:pPr>
      <w:r w:rsidRPr="00564FA9">
        <w:rPr>
          <w:sz w:val="28"/>
          <w:szCs w:val="28"/>
        </w:rPr>
        <w:t>Кураторам налоговых расходов</w:t>
      </w:r>
      <w:r w:rsidRPr="00EF2FEA">
        <w:rPr>
          <w:sz w:val="28"/>
          <w:szCs w:val="28"/>
        </w:rPr>
        <w:t xml:space="preserve">, определенным в соответствии с Порядком, утвержденным настоящим постановлением, обеспечить утверждение методик оценки эффективности налоговых расходов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до 1 декабря 2019 г., а также ежегодное, до 1 октября, утверждение (изменение) методик оценки эффективности налоговых расходов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по новым налоговым расходам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поселения.</w:t>
      </w:r>
    </w:p>
    <w:p w:rsidR="00EF2FEA" w:rsidRPr="00EF2FEA" w:rsidRDefault="00EF2FEA" w:rsidP="00E26FE6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F2FEA">
        <w:rPr>
          <w:sz w:val="28"/>
          <w:szCs w:val="28"/>
        </w:rPr>
        <w:t xml:space="preserve"> </w:t>
      </w:r>
      <w:r w:rsidR="00497F41"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от </w:t>
      </w:r>
      <w:bookmarkStart w:id="0" w:name="_GoBack"/>
      <w:bookmarkEnd w:id="0"/>
      <w:r w:rsidR="00E26FE6" w:rsidRPr="00E26FE6">
        <w:rPr>
          <w:sz w:val="28"/>
          <w:szCs w:val="28"/>
        </w:rPr>
        <w:t>12.07.2011 №49 "О порядке оценки обоснованности и эффективности налоговых льгот, установленных Решениями Собрания депутатов Мещеряковского сельского поселения"</w:t>
      </w:r>
      <w:r w:rsidRPr="00EF2FEA">
        <w:rPr>
          <w:sz w:val="28"/>
          <w:szCs w:val="28"/>
        </w:rPr>
        <w:t xml:space="preserve"> признать утратившим силу.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B4E58" w:rsidRPr="001F5298" w:rsidRDefault="00EF2FEA" w:rsidP="0062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4E58" w:rsidRPr="001F5298">
        <w:rPr>
          <w:sz w:val="28"/>
          <w:szCs w:val="28"/>
        </w:rPr>
        <w:t xml:space="preserve">. Контроль за выполнением </w:t>
      </w:r>
      <w:r w:rsidR="009B4E58">
        <w:rPr>
          <w:sz w:val="28"/>
          <w:szCs w:val="28"/>
        </w:rPr>
        <w:t>постановления</w:t>
      </w:r>
      <w:r w:rsidR="009B4E58"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Default="009B4E58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9B4E58" w:rsidRPr="001F5298" w:rsidRDefault="00497F41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9B4E58">
        <w:rPr>
          <w:sz w:val="28"/>
          <w:szCs w:val="28"/>
        </w:rPr>
        <w:t xml:space="preserve"> сельского поселения       </w:t>
      </w:r>
      <w:r w:rsidR="009B4E58">
        <w:rPr>
          <w:sz w:val="28"/>
          <w:szCs w:val="28"/>
        </w:rPr>
        <w:tab/>
        <w:t xml:space="preserve">    </w:t>
      </w:r>
      <w:r w:rsidR="008A71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Л.А. Сытина</w:t>
      </w:r>
    </w:p>
    <w:p w:rsidR="009B4E58" w:rsidRDefault="009B4E58" w:rsidP="0062168D"/>
    <w:p w:rsidR="009B4E58" w:rsidRDefault="009B4E58" w:rsidP="0062168D"/>
    <w:p w:rsidR="009B4E58" w:rsidRDefault="009B4E58" w:rsidP="0062168D"/>
    <w:p w:rsidR="009B4E58" w:rsidRPr="001F5298" w:rsidRDefault="009B4E58" w:rsidP="0062168D"/>
    <w:p w:rsidR="009B4E58" w:rsidRDefault="009B4E58" w:rsidP="0062168D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9B4E58" w:rsidRDefault="009B4E58" w:rsidP="0062168D">
      <w:r>
        <w:t>экономики и финансов</w:t>
      </w:r>
    </w:p>
    <w:p w:rsidR="008B4EF4" w:rsidRPr="001F5298" w:rsidRDefault="008B4EF4" w:rsidP="0062168D"/>
    <w:p w:rsidR="009315EE" w:rsidRDefault="00EF2FEA" w:rsidP="00EF2FEA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Приложение к постановлению </w:t>
      </w:r>
      <w:r w:rsidR="008B4EF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от </w:t>
      </w:r>
      <w:r w:rsidR="00497F41">
        <w:rPr>
          <w:sz w:val="26"/>
          <w:szCs w:val="26"/>
        </w:rPr>
        <w:t>21</w:t>
      </w:r>
      <w:r w:rsidR="008A716F">
        <w:rPr>
          <w:sz w:val="26"/>
          <w:szCs w:val="26"/>
        </w:rPr>
        <w:t xml:space="preserve">.11.2019 № </w:t>
      </w:r>
      <w:r w:rsidR="00497F41">
        <w:rPr>
          <w:sz w:val="26"/>
          <w:szCs w:val="26"/>
        </w:rPr>
        <w:t>120</w:t>
      </w: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DB45AB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ПОРЯДОК </w:t>
      </w:r>
    </w:p>
    <w:p w:rsidR="00EF2FEA" w:rsidRPr="00EF2FEA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формирования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before="19"/>
        <w:ind w:left="360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1. Общие положения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sz w:val="26"/>
          <w:szCs w:val="26"/>
        </w:rPr>
      </w:pPr>
      <w:r w:rsidRPr="00EF2FEA">
        <w:rPr>
          <w:sz w:val="26"/>
          <w:szCs w:val="26"/>
        </w:rPr>
        <w:t>Понятия, используемые в настоящем Порядке: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 налогового расхода - орган </w:t>
      </w:r>
      <w:r w:rsidR="008B4EF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за достижение соответствующих налоговому расходу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нормативные характеристики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положениях нормативных правовых актов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комплекс мероприятий по оценке объемов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объемов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определение объемов выпадающих доходов консолидированного бюджета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льготами, предоставленными плательщикам;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 налогового расхода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распределении налоговых расходов в соответствии с целями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а также о кураторах налоговых расходов;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плательщики - плательщики налогов;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социальные налоговые расходы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стимулирующие налоговые расходы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технические налоговые расходы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фискальные характеристики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целевые характеристики налогового расхода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Отнесение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исходя из целей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9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целях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  <w:r w:rsidR="00F73B34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формирует 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необходимой для проведения их оценки, в том числе формирует оценку объемов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за отчетный финансовый год, а также оценку объемов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год, очередной финансовый год и плановый период;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осуществляет обобщение результатов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проводимой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34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1.5. В целях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кураторы налоговых расходов: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формируют паспорта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осуществляют оценку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6" w:line="302" w:lineRule="exact"/>
        <w:ind w:left="2386" w:right="2395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2. Порядок формирования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before="211" w:line="302" w:lineRule="exact"/>
        <w:ind w:right="10" w:firstLine="710"/>
        <w:jc w:val="both"/>
        <w:rPr>
          <w:sz w:val="26"/>
          <w:szCs w:val="26"/>
        </w:rPr>
      </w:pPr>
      <w:bookmarkStart w:id="1" w:name="bookmark0"/>
      <w:bookmarkEnd w:id="1"/>
      <w:r w:rsidRPr="00EF2FEA">
        <w:rPr>
          <w:sz w:val="26"/>
          <w:szCs w:val="26"/>
        </w:rPr>
        <w:t xml:space="preserve">Проект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очередной финансовый год и плановый период формируется </w:t>
      </w:r>
      <w:r w:rsidR="00F73B34">
        <w:rPr>
          <w:sz w:val="26"/>
          <w:szCs w:val="26"/>
        </w:rPr>
        <w:t>сектором экономики и финансов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10 апреля и направляется на согласование ответственным исполнителям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которые предлагается определить в качестве кураторов налоговых расходов.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Кураторы налоговых расходов до 1 мая рассматривают проект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предмет предлагаемого распределения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Замечания и предложения по уточнению проекта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направляются в </w:t>
      </w:r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bookmarkStart w:id="2" w:name="_Hlk25052166"/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bookmarkEnd w:id="2"/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 </w:t>
        </w:r>
      </w:hyperlink>
      <w:r w:rsidRPr="00EF2FEA">
        <w:rPr>
          <w:sz w:val="26"/>
          <w:szCs w:val="26"/>
        </w:rPr>
        <w:t>настоящего пункта.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эти замечания и предложения не направлены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</w:t>
        </w:r>
      </w:hyperlink>
      <w:r w:rsidRPr="00EF2FEA">
        <w:rPr>
          <w:sz w:val="26"/>
          <w:szCs w:val="26"/>
        </w:rPr>
        <w:t xml:space="preserve"> настоящего пункта, проект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замечания и предложения по уточнению проекта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не содержат предложений по уточнению предлагаемого распределения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проект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F73B34">
      <w:pPr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Согласование проекта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части позиций, изложенных идентично позициям перечня налоговых </w:t>
      </w:r>
      <w:r w:rsidRPr="00EF2FEA">
        <w:rPr>
          <w:sz w:val="26"/>
          <w:szCs w:val="26"/>
        </w:rPr>
        <w:lastRenderedPageBreak/>
        <w:t xml:space="preserve">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 и плановый период, не требуется,  за исключением  случаев  внесения  изменений  в перечень</w:t>
      </w:r>
      <w:r w:rsidR="00F73B34">
        <w:rPr>
          <w:sz w:val="26"/>
          <w:szCs w:val="26"/>
        </w:rPr>
        <w:t xml:space="preserve"> 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случаев изменения полномочий органов </w:t>
      </w:r>
      <w:r w:rsidR="00F73B3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определенных в качестве кураторов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наличии разногласий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обеспечивает согласование проекта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соответствующими кураторами налоговых расходов до 1 июня.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Согласованный 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размещается на официальном сайте </w:t>
      </w:r>
      <w:r w:rsidR="00F73B3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внесения в текущем финансовом году изменений в перечень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соответствующую информацию для уточнения </w:t>
      </w:r>
      <w:r w:rsidR="00F73B34" w:rsidRPr="00F73B34">
        <w:rPr>
          <w:sz w:val="26"/>
          <w:szCs w:val="26"/>
        </w:rPr>
        <w:t>сектор</w:t>
      </w:r>
      <w:r w:rsidR="00F73B34">
        <w:rPr>
          <w:sz w:val="26"/>
          <w:szCs w:val="26"/>
        </w:rPr>
        <w:t>ом</w:t>
      </w:r>
      <w:r w:rsidR="00F73B34" w:rsidRPr="00F73B34">
        <w:rPr>
          <w:sz w:val="26"/>
          <w:szCs w:val="26"/>
        </w:rPr>
        <w:t xml:space="preserve">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перечня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формирования проекта </w:t>
      </w:r>
      <w:r w:rsidR="00432E82">
        <w:rPr>
          <w:sz w:val="26"/>
          <w:szCs w:val="26"/>
        </w:rPr>
        <w:t>решения о</w:t>
      </w:r>
      <w:r w:rsidRPr="00EF2FEA">
        <w:rPr>
          <w:sz w:val="26"/>
          <w:szCs w:val="26"/>
        </w:rPr>
        <w:t xml:space="preserve">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на очередной финансовый год и плановый период) и до </w:t>
      </w:r>
      <w:r w:rsidR="003B35E6" w:rsidRPr="003B35E6">
        <w:rPr>
          <w:sz w:val="26"/>
          <w:szCs w:val="26"/>
        </w:rPr>
        <w:t>30</w:t>
      </w:r>
      <w:r w:rsidRPr="00EF2FEA">
        <w:rPr>
          <w:sz w:val="26"/>
          <w:szCs w:val="26"/>
        </w:rPr>
        <w:t xml:space="preserve"> декабря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рассмотрения и утверждения проекта </w:t>
      </w:r>
      <w:r w:rsidR="00432E82">
        <w:rPr>
          <w:sz w:val="26"/>
          <w:szCs w:val="26"/>
        </w:rPr>
        <w:t>решения</w:t>
      </w:r>
      <w:r w:rsidRPr="00EF2FEA">
        <w:rPr>
          <w:sz w:val="26"/>
          <w:szCs w:val="26"/>
        </w:rPr>
        <w:t xml:space="preserve"> о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>на очередной финансовый год и плановый период).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left="1430" w:right="1440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3. Порядок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обобщения результатов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 В целях проведения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EF2FEA"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1 февраля направляет Управлению Федеральной налоговой службы сведения о категориях плательщиков с указанием обуславливающих соответствующие налоговые расходы нормативных правовых актов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32E82">
        <w:rPr>
          <w:sz w:val="26"/>
          <w:szCs w:val="26"/>
        </w:rPr>
        <w:t xml:space="preserve">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20</w:t>
      </w:r>
      <w:r w:rsidR="003B35E6">
        <w:rPr>
          <w:sz w:val="26"/>
          <w:szCs w:val="26"/>
        </w:rPr>
        <w:t xml:space="preserve"> июня</w:t>
      </w:r>
      <w:r w:rsidR="00EF2FEA" w:rsidRPr="00EF2FEA">
        <w:rPr>
          <w:sz w:val="26"/>
          <w:szCs w:val="26"/>
        </w:rPr>
        <w:t xml:space="preserve"> направляет кураторам налоговых расходов сведения, представленные Управлением Федеральной налоговой службы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</w:t>
      </w:r>
      <w:r w:rsidR="00EF2FEA" w:rsidRPr="00EF2FEA">
        <w:rPr>
          <w:sz w:val="26"/>
          <w:szCs w:val="26"/>
        </w:rPr>
        <w:lastRenderedPageBreak/>
        <w:t>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3.1.3. </w:t>
      </w:r>
      <w:r w:rsidR="00432E82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20 августа при необходимости представляет в Министерство финансов </w:t>
      </w:r>
      <w:r w:rsidR="00213A30">
        <w:rPr>
          <w:sz w:val="26"/>
          <w:szCs w:val="26"/>
        </w:rPr>
        <w:t>Ростовской области</w:t>
      </w:r>
      <w:r w:rsidRPr="00EF2FEA">
        <w:rPr>
          <w:sz w:val="26"/>
          <w:szCs w:val="26"/>
        </w:rPr>
        <w:t xml:space="preserve"> уточненную информацию, предусмотренную Общими требованиями.</w:t>
      </w:r>
    </w:p>
    <w:p w:rsidR="00EF2FEA" w:rsidRPr="00EF2FEA" w:rsidRDefault="00EF2FEA" w:rsidP="00EF2FEA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4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</w:t>
      </w:r>
      <w:r w:rsidR="00432E82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и включает: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left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оценку целесообразности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; оценку результативности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bookmarkStart w:id="3" w:name="bookmark1"/>
      <w:bookmarkEnd w:id="3"/>
      <w:r w:rsidRPr="00EF2FEA">
        <w:rPr>
          <w:sz w:val="26"/>
          <w:szCs w:val="26"/>
        </w:rPr>
        <w:t xml:space="preserve">Критериями целесообразности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являются: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соответствие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целям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структурным элементам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несоответствия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хотя бы одному из критериев, указанных в </w:t>
      </w:r>
      <w:hyperlink w:anchor="bookmark1" w:history="1">
        <w:r w:rsidRPr="00EF2FEA">
          <w:rPr>
            <w:sz w:val="26"/>
            <w:szCs w:val="26"/>
          </w:rPr>
          <w:t>пункте 3.3</w:t>
        </w:r>
      </w:hyperlink>
      <w:r w:rsidRPr="00EF2FEA">
        <w:rPr>
          <w:sz w:val="26"/>
          <w:szCs w:val="26"/>
        </w:rPr>
        <w:t xml:space="preserve"> настоящего раздела, куратору налогового расхода надлежит представить в </w:t>
      </w:r>
      <w:r w:rsidR="00432E82" w:rsidRPr="00432E82">
        <w:rPr>
          <w:sz w:val="26"/>
          <w:szCs w:val="26"/>
        </w:rPr>
        <w:t xml:space="preserve">сектор экономики и финансов Администрации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критерия результативности налогового расхода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как минимум один показатель (индикатор)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F2FEA" w:rsidRPr="00EF2FEA" w:rsidRDefault="00EF2FEA" w:rsidP="00EF2FEA">
      <w:pPr>
        <w:widowControl w:val="0"/>
        <w:numPr>
          <w:ilvl w:val="0"/>
          <w:numId w:val="10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результативности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включает оценку бюджетной эффективности налоговых расходов </w:t>
      </w:r>
      <w:r w:rsidR="00497F41">
        <w:rPr>
          <w:sz w:val="26"/>
          <w:szCs w:val="26"/>
        </w:rPr>
        <w:lastRenderedPageBreak/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bookmarkStart w:id="4" w:name="bookmark2"/>
      <w:bookmarkEnd w:id="4"/>
      <w:r w:rsidRPr="00EF2FEA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в случае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на 1 рубль налоговых расходов и на 1 рубль расходов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могут учитываться в том числе: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предоставление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F2FEA" w:rsidRPr="00EF2FEA" w:rsidRDefault="00AC7CE0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AC7CE0">
        <w:rPr>
          <w:sz w:val="26"/>
          <w:szCs w:val="26"/>
        </w:rPr>
        <w:t>3</w:t>
      </w:r>
      <w:r>
        <w:rPr>
          <w:sz w:val="26"/>
          <w:szCs w:val="26"/>
        </w:rPr>
        <w:t xml:space="preserve">.9 </w:t>
      </w:r>
      <w:r w:rsidR="00EF2FEA" w:rsidRPr="00EF2FEA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отдельно по каждому налоговому расходу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в целом по указанной категории плательщиков.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  <w:sectPr w:rsidR="00EF2FEA" w:rsidRPr="00EF2FEA">
          <w:pgSz w:w="11909" w:h="16834"/>
          <w:pgMar w:top="1135" w:right="566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bookmarkStart w:id="5" w:name="bookmark3"/>
      <w:r w:rsidRPr="00EF2FEA">
        <w:rPr>
          <w:sz w:val="26"/>
          <w:szCs w:val="26"/>
        </w:rPr>
        <w:lastRenderedPageBreak/>
        <w:t>3</w:t>
      </w:r>
      <w:bookmarkEnd w:id="5"/>
      <w:r w:rsidRPr="00EF2FEA">
        <w:rPr>
          <w:sz w:val="26"/>
          <w:szCs w:val="26"/>
        </w:rPr>
        <w:t xml:space="preserve">.10. Оценка совокупного бюджетного эффекта (самоокупаемости) стимулирующих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-на день проведения оценки эффективности налогового расхода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(</w:t>
      </w:r>
      <w:r w:rsidRPr="00EF2FEA">
        <w:rPr>
          <w:sz w:val="26"/>
          <w:szCs w:val="26"/>
          <w:lang w:val="en-US"/>
        </w:rPr>
        <w:t>E</w:t>
      </w:r>
      <w:r w:rsidRPr="00EF2FEA">
        <w:rPr>
          <w:sz w:val="26"/>
          <w:szCs w:val="26"/>
        </w:rPr>
        <w:t>) по следующей формуле:</w:t>
      </w:r>
    </w:p>
    <w:p w:rsidR="00EF2FEA" w:rsidRPr="00EF2FEA" w:rsidRDefault="00EF2FEA" w:rsidP="00EF2FEA">
      <w:pPr>
        <w:tabs>
          <w:tab w:val="left" w:pos="5160"/>
        </w:tabs>
        <w:autoSpaceDE w:val="0"/>
        <w:autoSpaceDN w:val="0"/>
        <w:adjustRightInd w:val="0"/>
        <w:spacing w:before="168" w:line="413" w:lineRule="exact"/>
        <w:ind w:left="3432" w:right="2650" w:hanging="461"/>
        <w:rPr>
          <w:sz w:val="26"/>
          <w:szCs w:val="26"/>
          <w:lang w:eastAsia="en-US"/>
        </w:rPr>
      </w:pPr>
      <w:r w:rsidRPr="00EF2FEA">
        <w:rPr>
          <w:sz w:val="26"/>
          <w:szCs w:val="26"/>
          <w:vertAlign w:val="subscript"/>
          <w:lang w:val="en-US" w:eastAsia="en-US"/>
        </w:rPr>
        <w:t>E</w:t>
      </w:r>
      <w:r w:rsidRPr="00EF2FEA">
        <w:rPr>
          <w:sz w:val="26"/>
          <w:szCs w:val="26"/>
          <w:lang w:eastAsia="en-US"/>
        </w:rPr>
        <w:t xml:space="preserve"> = у </w:t>
      </w:r>
      <w:r w:rsidRPr="00EF2FEA">
        <w:rPr>
          <w:sz w:val="14"/>
          <w:szCs w:val="14"/>
          <w:lang w:eastAsia="en-US"/>
        </w:rPr>
        <w:t xml:space="preserve">5 </w:t>
      </w:r>
      <w:r w:rsidRPr="00EF2FEA">
        <w:rPr>
          <w:sz w:val="26"/>
          <w:szCs w:val="26"/>
          <w:lang w:eastAsia="en-US"/>
        </w:rPr>
        <w:t xml:space="preserve">у </w:t>
      </w:r>
      <w:r w:rsidRPr="00EF2FEA">
        <w:rPr>
          <w:sz w:val="14"/>
          <w:szCs w:val="14"/>
          <w:lang w:val="en-US" w:eastAsia="en-US"/>
        </w:rPr>
        <w:t>m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u w:val="single"/>
          <w:lang w:val="en-US" w:eastAsia="en-US"/>
        </w:rPr>
        <w:t>N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tj</w:t>
      </w:r>
      <w:r w:rsidRPr="00EF2FEA">
        <w:rPr>
          <w:sz w:val="26"/>
          <w:szCs w:val="26"/>
          <w:u w:val="single"/>
          <w:lang w:eastAsia="en-US"/>
        </w:rPr>
        <w:t xml:space="preserve"> - </w:t>
      </w:r>
      <w:r w:rsidRPr="00EF2FEA">
        <w:rPr>
          <w:sz w:val="26"/>
          <w:szCs w:val="26"/>
          <w:u w:val="single"/>
          <w:lang w:val="en-US" w:eastAsia="en-US"/>
        </w:rPr>
        <w:t>B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oj</w:t>
      </w:r>
      <w:r w:rsidRPr="00EF2FEA">
        <w:rPr>
          <w:sz w:val="26"/>
          <w:szCs w:val="26"/>
          <w:u w:val="single"/>
          <w:lang w:eastAsia="en-US"/>
        </w:rPr>
        <w:t xml:space="preserve"> </w:t>
      </w:r>
      <w:r w:rsidRPr="00EF2FEA">
        <w:rPr>
          <w:sz w:val="18"/>
          <w:szCs w:val="18"/>
          <w:u w:val="single"/>
          <w:lang w:eastAsia="en-US"/>
        </w:rPr>
        <w:t xml:space="preserve">х </w:t>
      </w:r>
      <w:r w:rsidRPr="00EF2FEA">
        <w:rPr>
          <w:sz w:val="26"/>
          <w:szCs w:val="26"/>
          <w:u w:val="single"/>
          <w:lang w:eastAsia="en-US"/>
        </w:rPr>
        <w:t xml:space="preserve">(1 + 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g</w:t>
      </w:r>
      <w:r w:rsidRPr="00EF2FEA">
        <w:rPr>
          <w:sz w:val="14"/>
          <w:szCs w:val="14"/>
          <w:u w:val="single"/>
          <w:vertAlign w:val="subscript"/>
          <w:lang w:val="en-US" w:eastAsia="en-US"/>
        </w:rPr>
        <w:t>i</w:t>
      </w:r>
      <w:r w:rsidRPr="00EF2FEA">
        <w:rPr>
          <w:sz w:val="26"/>
          <w:szCs w:val="26"/>
          <w:u w:val="single"/>
          <w:lang w:eastAsia="en-US"/>
        </w:rPr>
        <w:t>)</w:t>
      </w:r>
      <w:r w:rsidRPr="00EF2FEA">
        <w:rPr>
          <w:sz w:val="26"/>
          <w:szCs w:val="26"/>
          <w:u w:val="single"/>
          <w:lang w:eastAsia="en-US"/>
        </w:rPr>
        <w:br/>
      </w:r>
      <w:r w:rsidRPr="00EF2FEA">
        <w:rPr>
          <w:sz w:val="26"/>
          <w:szCs w:val="26"/>
          <w:vertAlign w:val="superscript"/>
          <w:lang w:eastAsia="en-US"/>
        </w:rPr>
        <w:t>У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vertAlign w:val="superscript"/>
          <w:lang w:val="en-US" w:eastAsia="en-US"/>
        </w:rPr>
        <w:t>y</w:t>
      </w:r>
      <w:r w:rsidRPr="00EF2FEA">
        <w:rPr>
          <w:sz w:val="14"/>
          <w:szCs w:val="14"/>
          <w:vertAlign w:val="superscript"/>
          <w:lang w:val="en-US" w:eastAsia="en-US"/>
        </w:rPr>
        <w:t>j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ab/>
      </w:r>
      <w:r w:rsidRPr="00EF2FEA">
        <w:rPr>
          <w:sz w:val="26"/>
          <w:szCs w:val="26"/>
          <w:lang w:eastAsia="en-US"/>
        </w:rPr>
        <w:t xml:space="preserve">(1 + </w:t>
      </w: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)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'</w:t>
      </w:r>
    </w:p>
    <w:p w:rsidR="00EF2FEA" w:rsidRPr="00EF2FEA" w:rsidRDefault="00EF2FEA" w:rsidP="00EF2FEA">
      <w:pPr>
        <w:autoSpaceDE w:val="0"/>
        <w:autoSpaceDN w:val="0"/>
        <w:adjustRightInd w:val="0"/>
        <w:spacing w:before="235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06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порядковый номер года, имеющий значение от 1 до 5;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vertAlign w:val="subscript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количество плательщиков, воспользовавшихся льготой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left="682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 - порядковый номер плательщика, имеющий значение от 1 до </w:t>
      </w: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lang w:eastAsia="en-US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val="en-US" w:eastAsia="en-US"/>
        </w:rPr>
        <w:t>ij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497F41">
        <w:rPr>
          <w:sz w:val="26"/>
          <w:szCs w:val="26"/>
          <w:lang w:eastAsia="en-US"/>
        </w:rPr>
        <w:t>Мещеряковского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600E3D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-м плательщиком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определении объема налогов, задекларированных для уплаты в консолидированный бюджет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4921F3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 плательщиками, учитываются начисления по налогу на имущество </w:t>
      </w:r>
      <w:r w:rsidR="00AC7CE0">
        <w:rPr>
          <w:sz w:val="26"/>
          <w:szCs w:val="26"/>
        </w:rPr>
        <w:t>физических лиц</w:t>
      </w:r>
      <w:r w:rsidRPr="00EF2FEA">
        <w:rPr>
          <w:sz w:val="26"/>
          <w:szCs w:val="26"/>
        </w:rPr>
        <w:t>, земельному налогу</w:t>
      </w:r>
      <w:r w:rsidRPr="00564FA9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C150BF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, оцениваются (прогнозируются) </w:t>
      </w:r>
      <w:r w:rsidR="00AC7CE0">
        <w:rPr>
          <w:sz w:val="26"/>
          <w:szCs w:val="26"/>
        </w:rPr>
        <w:t>Администрацией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val="en-US" w:eastAsia="en-US"/>
        </w:rPr>
        <w:t>oj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базовый объем налогов, задекларированных для уплаты в консолидированный бюджет </w:t>
      </w:r>
      <w:r w:rsidR="00497F41">
        <w:rPr>
          <w:sz w:val="26"/>
          <w:szCs w:val="26"/>
          <w:lang w:eastAsia="en-US"/>
        </w:rPr>
        <w:t>Мещеряковского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FC0E66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g</w:t>
      </w:r>
      <w:r w:rsidRPr="00EF2FEA">
        <w:rPr>
          <w:sz w:val="18"/>
          <w:szCs w:val="18"/>
          <w:lang w:val="en-US" w:eastAsia="en-US"/>
        </w:rPr>
        <w:t>i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номинальный темп прироста налоговых доходов консолидированных бюджетов субъектов Российской Федерации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 по отношению к показателям базового года, определяемый Министерством финансов Российской Федерации;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- расчетная стоимость среднесрочных рыночных заимствований, определяемая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3.11. Базовый объем налогов, задекларированных для уплаты в консолидированный бюджет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FC0E66">
        <w:rPr>
          <w:sz w:val="26"/>
          <w:szCs w:val="26"/>
        </w:rPr>
        <w:t xml:space="preserve"> Верхнедонского района</w:t>
      </w:r>
      <w:r w:rsidRPr="00EF2FEA">
        <w:rPr>
          <w:sz w:val="26"/>
          <w:szCs w:val="26"/>
        </w:rPr>
        <w:t xml:space="preserve">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в базовом году (</w:t>
      </w:r>
      <w:r w:rsidRPr="00EF2FEA">
        <w:rPr>
          <w:sz w:val="26"/>
          <w:szCs w:val="26"/>
          <w:lang w:val="en-US"/>
        </w:rPr>
        <w:t>B</w:t>
      </w:r>
      <w:r w:rsidRPr="00EF2FEA">
        <w:rPr>
          <w:sz w:val="18"/>
          <w:szCs w:val="18"/>
          <w:vertAlign w:val="subscript"/>
          <w:lang w:val="en-US"/>
        </w:rPr>
        <w:t>o</w:t>
      </w:r>
      <w:r w:rsidRPr="00EF2FEA">
        <w:rPr>
          <w:sz w:val="18"/>
          <w:szCs w:val="18"/>
          <w:lang w:val="en-US"/>
        </w:rPr>
        <w:t>j</w:t>
      </w:r>
      <w:r w:rsidRPr="00EF2FEA">
        <w:rPr>
          <w:sz w:val="18"/>
          <w:szCs w:val="18"/>
        </w:rPr>
        <w:t xml:space="preserve">), </w:t>
      </w:r>
      <w:r w:rsidRPr="00EF2FEA">
        <w:rPr>
          <w:sz w:val="26"/>
          <w:szCs w:val="26"/>
        </w:rPr>
        <w:t>рассчитывается по формуле:</w:t>
      </w:r>
    </w:p>
    <w:p w:rsidR="00EF2FEA" w:rsidRPr="00EF2FEA" w:rsidRDefault="00EF2FEA" w:rsidP="00EF2FEA">
      <w:pPr>
        <w:autoSpaceDE w:val="0"/>
        <w:autoSpaceDN w:val="0"/>
        <w:adjustRightInd w:val="0"/>
        <w:spacing w:before="240"/>
        <w:ind w:left="240"/>
        <w:jc w:val="center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= </w:t>
      </w: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)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+</w:t>
      </w:r>
    </w:p>
    <w:p w:rsidR="00EF2FEA" w:rsidRPr="00EF2FEA" w:rsidRDefault="00EF2FEA" w:rsidP="00EF2FEA">
      <w:pPr>
        <w:autoSpaceDE w:val="0"/>
        <w:autoSpaceDN w:val="0"/>
        <w:adjustRightInd w:val="0"/>
        <w:spacing w:before="197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497F41">
        <w:rPr>
          <w:sz w:val="26"/>
          <w:szCs w:val="26"/>
          <w:lang w:eastAsia="en-US"/>
        </w:rPr>
        <w:t>Мещеряковского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="00A87A33">
        <w:rPr>
          <w:sz w:val="26"/>
          <w:szCs w:val="26"/>
          <w:lang w:eastAsia="en-US"/>
        </w:rPr>
        <w:t xml:space="preserve">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  <w:sectPr w:rsidR="00EF2FEA" w:rsidRPr="00EF2FEA">
          <w:pgSz w:w="11909" w:h="16834"/>
          <w:pgMar w:top="1135" w:right="562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lastRenderedPageBreak/>
        <w:t>L</w:t>
      </w:r>
      <w:r w:rsidRPr="00EF2FEA">
        <w:rPr>
          <w:sz w:val="18"/>
          <w:szCs w:val="18"/>
          <w:vertAlign w:val="subscript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льгот, предоставленных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-му плательщику в базовом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Под базовым годом в настоящем документе понимается год, предшествующий году начала получения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льготы, либо 6-й год, предшествующий отчетному году, если льгота предоставляется плательщику более 6 лет.</w:t>
      </w:r>
    </w:p>
    <w:p w:rsidR="00EF2FEA" w:rsidRPr="00EF2FEA" w:rsidRDefault="00EF2FEA" w:rsidP="00EF2FEA">
      <w:pPr>
        <w:widowControl w:val="0"/>
        <w:numPr>
          <w:ilvl w:val="0"/>
          <w:numId w:val="13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оценки эффективности налогового расхода должны направляться кураторами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содержать: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достижении целевых характеристик (критериев целесообразности)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о вкладе налогового расхода в достижение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right="5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наличии или об отсутствии более результативных (менее затратных для бюджета</w:t>
      </w:r>
      <w:r w:rsidR="00AC7CE0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)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Паспорта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результаты оценки эффективности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рекомендации по результатам указанной оценки, включая рекомендации министерству финансов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ежегодно, до 1 июля.</w:t>
      </w:r>
    </w:p>
    <w:p w:rsidR="00EF2FEA" w:rsidRPr="00EF2FEA" w:rsidRDefault="00AC7CE0" w:rsidP="00EF2FEA">
      <w:pPr>
        <w:widowControl w:val="0"/>
        <w:numPr>
          <w:ilvl w:val="0"/>
          <w:numId w:val="14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 Администрации</w:t>
      </w:r>
      <w:r w:rsidR="00EF2FEA"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обобщает результаты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согласовывает их с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Согласованная информация о результатах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</w:t>
      </w:r>
      <w:r w:rsidR="00AC7CE0">
        <w:rPr>
          <w:sz w:val="26"/>
          <w:szCs w:val="26"/>
        </w:rPr>
        <w:t>лаве</w:t>
      </w:r>
      <w:r w:rsidR="005A7220">
        <w:rPr>
          <w:sz w:val="26"/>
          <w:szCs w:val="26"/>
        </w:rPr>
        <w:t xml:space="preserve"> Администрации</w:t>
      </w:r>
      <w:r w:rsidRPr="00EF2FEA">
        <w:rPr>
          <w:sz w:val="26"/>
          <w:szCs w:val="26"/>
        </w:rPr>
        <w:t xml:space="preserve">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after="965" w:line="307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рассмотрения оценки налоговых расходов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при проведении оценки эффективности реализации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497F41">
        <w:rPr>
          <w:sz w:val="26"/>
          <w:szCs w:val="26"/>
        </w:rPr>
        <w:t>Мещеряковского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Pr="001F5298" w:rsidRDefault="009B4E58" w:rsidP="0062168D">
      <w:pPr>
        <w:spacing w:line="300" w:lineRule="auto"/>
        <w:jc w:val="right"/>
        <w:rPr>
          <w:sz w:val="28"/>
          <w:szCs w:val="28"/>
        </w:rPr>
      </w:pPr>
      <w:r w:rsidRPr="001F5298">
        <w:rPr>
          <w:sz w:val="28"/>
          <w:szCs w:val="28"/>
        </w:rPr>
        <w:t xml:space="preserve">                                            </w:t>
      </w:r>
      <w:r w:rsidRPr="001F5298">
        <w:rPr>
          <w:b/>
          <w:bCs/>
          <w:sz w:val="28"/>
          <w:szCs w:val="28"/>
        </w:rPr>
        <w:t xml:space="preserve">                             </w:t>
      </w:r>
    </w:p>
    <w:p w:rsidR="00587CEC" w:rsidRDefault="00587CEC" w:rsidP="00587CEC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  <w:sectPr w:rsidR="00587CEC" w:rsidSect="009C6EBA">
          <w:footerReference w:type="default" r:id="rId8"/>
          <w:pgSz w:w="11907" w:h="16840" w:code="9"/>
          <w:pgMar w:top="851" w:right="1418" w:bottom="992" w:left="992" w:header="720" w:footer="720" w:gutter="0"/>
          <w:cols w:space="720"/>
        </w:sectPr>
      </w:pPr>
    </w:p>
    <w:p w:rsidR="00587CEC" w:rsidRPr="00587CEC" w:rsidRDefault="00587CEC" w:rsidP="00587CEC">
      <w:pPr>
        <w:autoSpaceDE w:val="0"/>
        <w:autoSpaceDN w:val="0"/>
        <w:adjustRightInd w:val="0"/>
        <w:spacing w:after="643" w:line="1" w:lineRule="exact"/>
        <w:rPr>
          <w:sz w:val="2"/>
          <w:szCs w:val="2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  <w:bookmarkStart w:id="6" w:name="_Hlk25061301"/>
      <w:r w:rsidRPr="00E865E9">
        <w:rPr>
          <w:sz w:val="26"/>
          <w:szCs w:val="26"/>
        </w:rPr>
        <w:t>Приложение №1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к порядку формирования перечня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 w:rsidR="00497F41">
        <w:rPr>
          <w:sz w:val="26"/>
          <w:szCs w:val="26"/>
        </w:rPr>
        <w:t>Мещеряковского</w:t>
      </w:r>
    </w:p>
    <w:p w:rsidR="00E865E9" w:rsidRP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сельского поселения и оценки налоговых</w:t>
      </w:r>
    </w:p>
    <w:p w:rsidR="00E865E9" w:rsidRDefault="00E865E9" w:rsidP="00E865E9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 расходов </w:t>
      </w:r>
      <w:r w:rsidR="00497F41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</w:t>
      </w:r>
      <w:r w:rsidRPr="00E865E9">
        <w:rPr>
          <w:sz w:val="26"/>
          <w:szCs w:val="26"/>
        </w:rPr>
        <w:t>сельского поселения</w:t>
      </w:r>
    </w:p>
    <w:p w:rsidR="00C2795D" w:rsidRDefault="00C2795D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right"/>
        <w:rPr>
          <w:sz w:val="26"/>
          <w:szCs w:val="26"/>
        </w:rPr>
      </w:pPr>
    </w:p>
    <w:p w:rsidR="00E865E9" w:rsidRPr="00E865E9" w:rsidRDefault="00E865E9" w:rsidP="00E865E9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>ПЕРЕЧЕНЬ</w:t>
      </w:r>
    </w:p>
    <w:p w:rsidR="00E865E9" w:rsidRPr="00E865E9" w:rsidRDefault="00E865E9" w:rsidP="00E865E9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 w:rsidR="00497F41">
        <w:rPr>
          <w:sz w:val="26"/>
          <w:szCs w:val="26"/>
        </w:rPr>
        <w:t>Мещеряковского</w:t>
      </w:r>
      <w:r w:rsidRPr="00E865E9">
        <w:rPr>
          <w:sz w:val="26"/>
          <w:szCs w:val="26"/>
        </w:rPr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 поддержки в соответствии с целями муниципальных программ </w:t>
      </w:r>
      <w:r w:rsidR="00497F41">
        <w:rPr>
          <w:sz w:val="26"/>
          <w:szCs w:val="26"/>
        </w:rPr>
        <w:t>Мещеряковского</w:t>
      </w:r>
      <w:r w:rsidRPr="00E865E9">
        <w:rPr>
          <w:sz w:val="26"/>
          <w:szCs w:val="26"/>
        </w:rPr>
        <w:t xml:space="preserve"> сельского поселения</w:t>
      </w:r>
    </w:p>
    <w:p w:rsidR="00E865E9" w:rsidRPr="00E865E9" w:rsidRDefault="00E865E9" w:rsidP="00E865E9">
      <w:pPr>
        <w:jc w:val="center"/>
        <w:rPr>
          <w:sz w:val="26"/>
          <w:szCs w:val="26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321"/>
        <w:gridCol w:w="1054"/>
        <w:gridCol w:w="1150"/>
        <w:gridCol w:w="1281"/>
        <w:gridCol w:w="1192"/>
        <w:gridCol w:w="1147"/>
        <w:gridCol w:w="1134"/>
        <w:gridCol w:w="1639"/>
        <w:gridCol w:w="991"/>
      </w:tblGrid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№</w:t>
            </w:r>
          </w:p>
          <w:p w:rsidR="00E865E9" w:rsidRPr="00C2795D" w:rsidRDefault="00E865E9" w:rsidP="00AB0E81">
            <w:pPr>
              <w:jc w:val="center"/>
            </w:pPr>
            <w:r w:rsidRPr="00C2795D">
              <w:t>п/п</w:t>
            </w:r>
          </w:p>
        </w:tc>
        <w:tc>
          <w:tcPr>
            <w:tcW w:w="132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Краткое наименование налогового расхода </w:t>
            </w:r>
            <w:r w:rsidR="00497F41"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054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Полное наименование налогового расхода </w:t>
            </w:r>
            <w:r w:rsidR="00497F41"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150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Реквизиты нормативного правового акта </w:t>
            </w:r>
            <w:r w:rsidR="00497F41">
              <w:t>Мещеряковского</w:t>
            </w:r>
            <w:r w:rsidRPr="00C2795D">
              <w:t xml:space="preserve"> сельского поселения, устанавливающего налоговый расход</w:t>
            </w:r>
          </w:p>
        </w:tc>
        <w:tc>
          <w:tcPr>
            <w:tcW w:w="128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92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Целевая категория налогового расхода </w:t>
            </w:r>
            <w:r w:rsidR="00497F41"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147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Наименование муниципальной  программы </w:t>
            </w:r>
            <w:r w:rsidR="00497F41"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Наименование подпрограммы муниципальной программы </w:t>
            </w:r>
            <w:r w:rsidR="00497F41"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1639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 xml:space="preserve">Наименование структурного элемента подпрограммы муниципальной программы </w:t>
            </w:r>
            <w:r w:rsidR="00497F41"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991" w:type="dxa"/>
            <w:shd w:val="clear" w:color="auto" w:fill="auto"/>
          </w:tcPr>
          <w:p w:rsidR="00E865E9" w:rsidRPr="00C2795D" w:rsidRDefault="00E865E9" w:rsidP="00AB0E81">
            <w:pPr>
              <w:jc w:val="center"/>
            </w:pPr>
            <w:r w:rsidRPr="00C2795D">
              <w:t>Наименование куратора налогового расхода</w:t>
            </w: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10</w:t>
            </w: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1.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</w:tr>
      <w:tr w:rsidR="00AB0E81" w:rsidRPr="00AB0E81" w:rsidTr="00AB0E81">
        <w:tc>
          <w:tcPr>
            <w:tcW w:w="43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2.</w:t>
            </w:r>
          </w:p>
        </w:tc>
        <w:tc>
          <w:tcPr>
            <w:tcW w:w="132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E865E9" w:rsidRPr="00AB0E81" w:rsidRDefault="00E865E9" w:rsidP="00AB0E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65E9" w:rsidRDefault="00E865E9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  <w:sectPr w:rsidR="00E865E9" w:rsidSect="00E865E9">
          <w:pgSz w:w="11907" w:h="16840" w:code="9"/>
          <w:pgMar w:top="851" w:right="1418" w:bottom="992" w:left="992" w:header="720" w:footer="720" w:gutter="0"/>
          <w:cols w:space="720"/>
        </w:sectPr>
      </w:pPr>
    </w:p>
    <w:p w:rsidR="00E865E9" w:rsidRDefault="00E865E9" w:rsidP="00E865E9">
      <w:pPr>
        <w:autoSpaceDE w:val="0"/>
        <w:autoSpaceDN w:val="0"/>
        <w:adjustRightInd w:val="0"/>
        <w:spacing w:line="326" w:lineRule="exact"/>
        <w:rPr>
          <w:sz w:val="26"/>
          <w:szCs w:val="26"/>
        </w:rPr>
      </w:pPr>
    </w:p>
    <w:p w:rsidR="00E865E9" w:rsidRDefault="00E865E9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P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Приложение № 2 к Порядку формирования перечня налоговых расходов </w:t>
      </w:r>
      <w:r w:rsidR="00497F41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 w:rsidR="00497F41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</w:p>
    <w:bookmarkEnd w:id="6"/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9A365C">
      <w:pPr>
        <w:autoSpaceDE w:val="0"/>
        <w:autoSpaceDN w:val="0"/>
        <w:adjustRightInd w:val="0"/>
        <w:spacing w:before="48"/>
        <w:ind w:right="1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>ПЕРЕЧЕНЬ</w:t>
      </w:r>
    </w:p>
    <w:p w:rsidR="0052247F" w:rsidRDefault="0052247F" w:rsidP="009A365C">
      <w:pPr>
        <w:autoSpaceDE w:val="0"/>
        <w:autoSpaceDN w:val="0"/>
        <w:adjustRightInd w:val="0"/>
        <w:spacing w:before="5" w:line="326" w:lineRule="exact"/>
        <w:ind w:left="2501" w:right="207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информации, включаемой в паспорт налогового расхода </w:t>
      </w:r>
      <w:r w:rsidR="00497F41">
        <w:rPr>
          <w:sz w:val="26"/>
          <w:szCs w:val="26"/>
        </w:rPr>
        <w:t>Мещеряковского</w:t>
      </w:r>
      <w:r w:rsidR="00990CEC">
        <w:rPr>
          <w:sz w:val="26"/>
          <w:szCs w:val="26"/>
        </w:rPr>
        <w:t xml:space="preserve"> сельского поселения</w:t>
      </w:r>
    </w:p>
    <w:p w:rsidR="0052247F" w:rsidRDefault="0052247F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0"/>
        <w:gridCol w:w="6297"/>
        <w:gridCol w:w="10"/>
        <w:gridCol w:w="2822"/>
        <w:gridCol w:w="20"/>
      </w:tblGrid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№ п</w:t>
            </w:r>
            <w:r w:rsidRPr="00990CEC">
              <w:rPr>
                <w:sz w:val="26"/>
                <w:szCs w:val="26"/>
              </w:rPr>
              <w:t>/п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35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Источник данных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976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43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3</w:t>
            </w: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CEC">
              <w:rPr>
                <w:sz w:val="26"/>
                <w:szCs w:val="26"/>
              </w:rPr>
              <w:t>1.</w:t>
            </w:r>
            <w:r w:rsidRPr="0052247F">
              <w:rPr>
                <w:sz w:val="26"/>
                <w:szCs w:val="26"/>
              </w:rPr>
              <w:t xml:space="preserve"> Нормативные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Наименования налогов, по которым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497F41">
              <w:rPr>
                <w:sz w:val="26"/>
                <w:szCs w:val="26"/>
              </w:rPr>
              <w:t>Мещеряковского</w:t>
            </w:r>
            <w:r w:rsidR="00990CEC"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Нормативные правовые акты, которыми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497F41"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E24BA7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Категория плательщиков налогов, для которых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предусмотрены налоговые льготы, освобождения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497F41"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3E605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Условия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Целевая категория плательщиков налогов,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для которых предусмотрены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устанавливающих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отменяющих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Целевая категория налоговых расходов </w:t>
            </w:r>
            <w:r w:rsidR="00497F41">
              <w:rPr>
                <w:sz w:val="26"/>
                <w:szCs w:val="26"/>
              </w:rPr>
              <w:t>Мещеряковского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990CEC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Цели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относящиеся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данные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структурных элементов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Показатели (индикаторы)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178"/>
              <w:rPr>
                <w:rStyle w:val="FontStyle24"/>
              </w:rPr>
            </w:pPr>
            <w:r>
              <w:rPr>
                <w:rStyle w:val="FontStyle24"/>
              </w:rPr>
              <w:t xml:space="preserve">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Прогнозные (оценочные) 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497F41">
              <w:rPr>
                <w:rStyle w:val="FontStyle24"/>
              </w:rPr>
              <w:t>Мещеряковского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jc w:val="center"/>
              <w:rPr>
                <w:rStyle w:val="FontStyle24"/>
              </w:rPr>
            </w:pPr>
            <w:r w:rsidRPr="0052247F">
              <w:rPr>
                <w:rStyle w:val="FontStyle24"/>
              </w:rPr>
              <w:t>3. Фискальные характеристики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67"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564FA9">
              <w:rPr>
                <w:rStyle w:val="FontStyle24"/>
              </w:rPr>
              <w:t>Ростовской области</w:t>
            </w:r>
            <w:r>
              <w:rPr>
                <w:rStyle w:val="FontStyle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B1" w:rsidRDefault="0052247F" w:rsidP="0052247F">
            <w:pPr>
              <w:pStyle w:val="Style15"/>
              <w:widowControl/>
              <w:spacing w:line="331" w:lineRule="exact"/>
              <w:ind w:right="14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 w:rsidRP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43" w:firstLine="5"/>
              <w:rPr>
                <w:rStyle w:val="FontStyle24"/>
              </w:rPr>
            </w:pPr>
            <w:r>
              <w:rPr>
                <w:rStyle w:val="FontStyle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12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</w:t>
            </w:r>
            <w:r w:rsidR="00564FA9" w:rsidRPr="00564FA9">
              <w:rPr>
                <w:rStyle w:val="FontStyle24"/>
              </w:rPr>
              <w:t xml:space="preserve">сектора экономики и финансов Администрации </w:t>
            </w:r>
            <w:r w:rsidR="00497F41">
              <w:rPr>
                <w:rStyle w:val="FontStyle24"/>
              </w:rPr>
              <w:t>Мещеряковского</w:t>
            </w:r>
            <w:r w:rsidR="00990CEC" w:rsidRPr="00564FA9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2A68AA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="00E87BD9" w:rsidRPr="002A68AA">
              <w:rPr>
                <w:sz w:val="26"/>
                <w:szCs w:val="26"/>
              </w:rPr>
              <w:t>нормативно - правовыми актами</w:t>
            </w:r>
            <w:r w:rsidR="00E87BD9">
              <w:rPr>
                <w:rStyle w:val="FontStyle24"/>
                <w:color w:val="FF0000"/>
              </w:rPr>
              <w:t xml:space="preserve">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 xml:space="preserve"> (единиц)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AB0E81" w:rsidRDefault="0052247F" w:rsidP="0052247F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Базовый объем налогов, задекларированный для уплаты в консолидированный бюджет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="000B2349" w:rsidRPr="00AB0E81">
              <w:rPr>
                <w:rStyle w:val="FontStyle24"/>
                <w:color w:val="000000"/>
              </w:rPr>
              <w:t xml:space="preserve"> Верхнедонского района</w:t>
            </w:r>
            <w:r w:rsidRPr="00AB0E81">
              <w:rPr>
                <w:rStyle w:val="FontStyle24"/>
                <w:color w:val="000000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C4761F" w:rsidRPr="00AB0E81">
              <w:rPr>
                <w:color w:val="000000"/>
                <w:sz w:val="26"/>
                <w:szCs w:val="26"/>
              </w:rPr>
              <w:t>нормативно- правовыми актами</w:t>
            </w:r>
            <w:r w:rsidR="00C4761F" w:rsidRPr="00AB0E81">
              <w:rPr>
                <w:color w:val="000000"/>
              </w:rPr>
              <w:t xml:space="preserve">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 xml:space="preserve">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AB0E81" w:rsidRDefault="0052247F" w:rsidP="0052247F">
            <w:pPr>
              <w:pStyle w:val="Style15"/>
              <w:widowControl/>
              <w:spacing w:line="322" w:lineRule="exact"/>
              <w:ind w:firstLine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Объем налогов, задекларированный для уплаты в консолидированный бюджет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="0092164D" w:rsidRPr="00AB0E81">
              <w:rPr>
                <w:rStyle w:val="FontStyle24"/>
                <w:color w:val="000000"/>
              </w:rPr>
              <w:t xml:space="preserve"> Верхнедонского района</w:t>
            </w:r>
            <w:r w:rsidRPr="00AB0E81">
              <w:rPr>
                <w:rStyle w:val="FontStyle24"/>
                <w:color w:val="000000"/>
              </w:rPr>
              <w:t xml:space="preserve">, плательщиками налогов, имеющими право на налоговые льготы, освобождения и иные преференции, </w:t>
            </w:r>
            <w:r w:rsidR="008D673E" w:rsidRPr="00AB0E81">
              <w:rPr>
                <w:color w:val="000000"/>
                <w:sz w:val="26"/>
                <w:szCs w:val="26"/>
              </w:rPr>
              <w:t>установленные нормативно правовыми актами</w:t>
            </w:r>
            <w:r w:rsidRPr="00AB0E81">
              <w:rPr>
                <w:rStyle w:val="FontStyle24"/>
                <w:color w:val="000000"/>
              </w:rPr>
              <w:t xml:space="preserve"> </w:t>
            </w:r>
            <w:r w:rsidR="00497F41">
              <w:rPr>
                <w:rStyle w:val="FontStyle24"/>
                <w:color w:val="000000"/>
              </w:rPr>
              <w:t>Мещеряковского</w:t>
            </w:r>
            <w:r w:rsidR="00990CEC" w:rsidRPr="00AB0E81">
              <w:rPr>
                <w:rStyle w:val="FontStyle24"/>
                <w:color w:val="000000"/>
              </w:rPr>
              <w:t xml:space="preserve"> сельского поселения</w:t>
            </w:r>
            <w:r w:rsidRPr="00AB0E81">
              <w:rPr>
                <w:rStyle w:val="FontStyle24"/>
                <w:color w:val="000000"/>
              </w:rPr>
              <w:t>, за 6 лет, предшествующих отчетному финансовому году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</w:tbl>
    <w:p w:rsidR="0052247F" w:rsidRPr="0052247F" w:rsidRDefault="00E26FE6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126.75pt">
            <v:imagedata r:id="rId9" o:title=""/>
          </v:shape>
        </w:pict>
      </w: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  <w:sectPr w:rsidR="0052247F" w:rsidSect="0052247F">
          <w:pgSz w:w="11907" w:h="16840" w:code="9"/>
          <w:pgMar w:top="851" w:right="1418" w:bottom="992" w:left="992" w:header="720" w:footer="720" w:gutter="0"/>
          <w:cols w:space="720"/>
        </w:sectPr>
      </w:pPr>
    </w:p>
    <w:p w:rsidR="009B4E58" w:rsidRPr="00703972" w:rsidRDefault="009B4E58" w:rsidP="009C6EBA">
      <w:pPr>
        <w:pStyle w:val="ConsNonformat"/>
        <w:widowControl/>
        <w:ind w:left="10773" w:right="0"/>
        <w:jc w:val="center"/>
      </w:pPr>
    </w:p>
    <w:sectPr w:rsidR="009B4E58" w:rsidRPr="00703972" w:rsidSect="00587CEC">
      <w:pgSz w:w="16840" w:h="11907" w:orient="landscape" w:code="9"/>
      <w:pgMar w:top="1418" w:right="992" w:bottom="9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12" w:rsidRDefault="00F47212" w:rsidP="00D12684">
      <w:r>
        <w:separator/>
      </w:r>
    </w:p>
  </w:endnote>
  <w:endnote w:type="continuationSeparator" w:id="0">
    <w:p w:rsidR="00F47212" w:rsidRDefault="00F47212" w:rsidP="00D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7F" w:rsidRPr="000B733E" w:rsidRDefault="0052247F" w:rsidP="005C1C5B">
    <w:pPr>
      <w:pStyle w:val="a9"/>
      <w:framePr w:wrap="auto" w:vAnchor="text" w:hAnchor="margin" w:xAlign="right" w:y="1"/>
      <w:rPr>
        <w:rStyle w:val="ab"/>
        <w:sz w:val="28"/>
        <w:szCs w:val="28"/>
      </w:rPr>
    </w:pPr>
    <w:r w:rsidRPr="000B733E">
      <w:rPr>
        <w:rStyle w:val="ab"/>
        <w:sz w:val="28"/>
        <w:szCs w:val="28"/>
      </w:rPr>
      <w:fldChar w:fldCharType="begin"/>
    </w:r>
    <w:r w:rsidRPr="000B733E">
      <w:rPr>
        <w:rStyle w:val="ab"/>
        <w:sz w:val="28"/>
        <w:szCs w:val="28"/>
      </w:rPr>
      <w:instrText xml:space="preserve">PAGE  </w:instrText>
    </w:r>
    <w:r w:rsidRPr="000B733E">
      <w:rPr>
        <w:rStyle w:val="ab"/>
        <w:sz w:val="28"/>
        <w:szCs w:val="28"/>
      </w:rPr>
      <w:fldChar w:fldCharType="separate"/>
    </w:r>
    <w:r w:rsidR="00E26FE6">
      <w:rPr>
        <w:rStyle w:val="ab"/>
        <w:noProof/>
        <w:sz w:val="28"/>
        <w:szCs w:val="28"/>
      </w:rPr>
      <w:t>14</w:t>
    </w:r>
    <w:r w:rsidRPr="000B733E">
      <w:rPr>
        <w:rStyle w:val="ab"/>
        <w:sz w:val="28"/>
        <w:szCs w:val="28"/>
      </w:rPr>
      <w:fldChar w:fldCharType="end"/>
    </w:r>
  </w:p>
  <w:p w:rsidR="0052247F" w:rsidRPr="00C541B0" w:rsidRDefault="0052247F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12" w:rsidRDefault="00F47212" w:rsidP="00D12684">
      <w:r>
        <w:separator/>
      </w:r>
    </w:p>
  </w:footnote>
  <w:footnote w:type="continuationSeparator" w:id="0">
    <w:p w:rsidR="00F47212" w:rsidRDefault="00F47212" w:rsidP="00D1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F00623"/>
    <w:multiLevelType w:val="singleLevel"/>
    <w:tmpl w:val="1FB23020"/>
    <w:lvl w:ilvl="0">
      <w:start w:val="9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0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FA"/>
    <w:rsid w:val="000029E6"/>
    <w:rsid w:val="00037CAD"/>
    <w:rsid w:val="00072DCA"/>
    <w:rsid w:val="00074750"/>
    <w:rsid w:val="000A3C85"/>
    <w:rsid w:val="000A649C"/>
    <w:rsid w:val="000A69FD"/>
    <w:rsid w:val="000B2349"/>
    <w:rsid w:val="000B733E"/>
    <w:rsid w:val="000D2F09"/>
    <w:rsid w:val="000E714B"/>
    <w:rsid w:val="000F0E93"/>
    <w:rsid w:val="00103756"/>
    <w:rsid w:val="00106A85"/>
    <w:rsid w:val="00112C85"/>
    <w:rsid w:val="001153E3"/>
    <w:rsid w:val="00115B0A"/>
    <w:rsid w:val="00124C00"/>
    <w:rsid w:val="00141235"/>
    <w:rsid w:val="001433E4"/>
    <w:rsid w:val="00185EE0"/>
    <w:rsid w:val="001B6C6C"/>
    <w:rsid w:val="001C5F17"/>
    <w:rsid w:val="001D10F3"/>
    <w:rsid w:val="001D601D"/>
    <w:rsid w:val="001E2C18"/>
    <w:rsid w:val="001E7C76"/>
    <w:rsid w:val="001F1C01"/>
    <w:rsid w:val="001F5106"/>
    <w:rsid w:val="001F5298"/>
    <w:rsid w:val="0021395B"/>
    <w:rsid w:val="00213A30"/>
    <w:rsid w:val="00236895"/>
    <w:rsid w:val="00236DE6"/>
    <w:rsid w:val="00273296"/>
    <w:rsid w:val="002733B0"/>
    <w:rsid w:val="002738C2"/>
    <w:rsid w:val="00280053"/>
    <w:rsid w:val="00287A2B"/>
    <w:rsid w:val="002A68AA"/>
    <w:rsid w:val="002B5077"/>
    <w:rsid w:val="002B6252"/>
    <w:rsid w:val="002D5DC3"/>
    <w:rsid w:val="00306F84"/>
    <w:rsid w:val="00337135"/>
    <w:rsid w:val="00390115"/>
    <w:rsid w:val="00395BB1"/>
    <w:rsid w:val="003A3A08"/>
    <w:rsid w:val="003B35E6"/>
    <w:rsid w:val="003D1D20"/>
    <w:rsid w:val="0040188E"/>
    <w:rsid w:val="0041316B"/>
    <w:rsid w:val="00413403"/>
    <w:rsid w:val="00416A57"/>
    <w:rsid w:val="00427EDF"/>
    <w:rsid w:val="00432E82"/>
    <w:rsid w:val="00443F50"/>
    <w:rsid w:val="004453DC"/>
    <w:rsid w:val="00447CAB"/>
    <w:rsid w:val="00483BC2"/>
    <w:rsid w:val="004921F3"/>
    <w:rsid w:val="00496F88"/>
    <w:rsid w:val="00497F41"/>
    <w:rsid w:val="004D775A"/>
    <w:rsid w:val="004E1231"/>
    <w:rsid w:val="004F2571"/>
    <w:rsid w:val="004F60B7"/>
    <w:rsid w:val="00521A02"/>
    <w:rsid w:val="0052247F"/>
    <w:rsid w:val="0053381E"/>
    <w:rsid w:val="0055298F"/>
    <w:rsid w:val="005532BB"/>
    <w:rsid w:val="00554EFE"/>
    <w:rsid w:val="005574E6"/>
    <w:rsid w:val="00564FA9"/>
    <w:rsid w:val="00565CE4"/>
    <w:rsid w:val="00570542"/>
    <w:rsid w:val="00587CEC"/>
    <w:rsid w:val="005946E1"/>
    <w:rsid w:val="005A2A34"/>
    <w:rsid w:val="005A7220"/>
    <w:rsid w:val="005C1C5B"/>
    <w:rsid w:val="005C2854"/>
    <w:rsid w:val="005E715C"/>
    <w:rsid w:val="00600E3D"/>
    <w:rsid w:val="006142C0"/>
    <w:rsid w:val="0062168D"/>
    <w:rsid w:val="00631278"/>
    <w:rsid w:val="00656D41"/>
    <w:rsid w:val="00666450"/>
    <w:rsid w:val="00677C35"/>
    <w:rsid w:val="006A272A"/>
    <w:rsid w:val="006B2D2F"/>
    <w:rsid w:val="006B4290"/>
    <w:rsid w:val="006B5DFC"/>
    <w:rsid w:val="006B6DA4"/>
    <w:rsid w:val="006D320F"/>
    <w:rsid w:val="006F6645"/>
    <w:rsid w:val="007009B6"/>
    <w:rsid w:val="00701C35"/>
    <w:rsid w:val="00703972"/>
    <w:rsid w:val="00704A60"/>
    <w:rsid w:val="00715B0B"/>
    <w:rsid w:val="007160B2"/>
    <w:rsid w:val="007253C3"/>
    <w:rsid w:val="00733817"/>
    <w:rsid w:val="0073726F"/>
    <w:rsid w:val="00742FE9"/>
    <w:rsid w:val="0075036E"/>
    <w:rsid w:val="00765ACA"/>
    <w:rsid w:val="00770099"/>
    <w:rsid w:val="007827B7"/>
    <w:rsid w:val="007A11DF"/>
    <w:rsid w:val="007B30D6"/>
    <w:rsid w:val="007B4D0B"/>
    <w:rsid w:val="007C0AC2"/>
    <w:rsid w:val="007D44EF"/>
    <w:rsid w:val="00811945"/>
    <w:rsid w:val="0081312E"/>
    <w:rsid w:val="008227FA"/>
    <w:rsid w:val="00822B5E"/>
    <w:rsid w:val="00832E0D"/>
    <w:rsid w:val="00880604"/>
    <w:rsid w:val="00883AF8"/>
    <w:rsid w:val="00890963"/>
    <w:rsid w:val="008A17AE"/>
    <w:rsid w:val="008A716F"/>
    <w:rsid w:val="008B2438"/>
    <w:rsid w:val="008B27EF"/>
    <w:rsid w:val="008B4EF4"/>
    <w:rsid w:val="008B7E6A"/>
    <w:rsid w:val="008C31B6"/>
    <w:rsid w:val="008D673E"/>
    <w:rsid w:val="008D6A79"/>
    <w:rsid w:val="008E381D"/>
    <w:rsid w:val="00907713"/>
    <w:rsid w:val="009106B0"/>
    <w:rsid w:val="00910AA2"/>
    <w:rsid w:val="0092055C"/>
    <w:rsid w:val="0092164D"/>
    <w:rsid w:val="00924284"/>
    <w:rsid w:val="0092565D"/>
    <w:rsid w:val="009315EE"/>
    <w:rsid w:val="00933D15"/>
    <w:rsid w:val="009508AF"/>
    <w:rsid w:val="009526DE"/>
    <w:rsid w:val="009562C4"/>
    <w:rsid w:val="00961A52"/>
    <w:rsid w:val="0097175B"/>
    <w:rsid w:val="00990CEC"/>
    <w:rsid w:val="009979B7"/>
    <w:rsid w:val="009A365C"/>
    <w:rsid w:val="009A4E77"/>
    <w:rsid w:val="009B4E58"/>
    <w:rsid w:val="009C256A"/>
    <w:rsid w:val="009C277A"/>
    <w:rsid w:val="009C440E"/>
    <w:rsid w:val="009C6EBA"/>
    <w:rsid w:val="009D6885"/>
    <w:rsid w:val="009E6530"/>
    <w:rsid w:val="009F4793"/>
    <w:rsid w:val="00A02E5E"/>
    <w:rsid w:val="00A30068"/>
    <w:rsid w:val="00A35F2B"/>
    <w:rsid w:val="00A443BE"/>
    <w:rsid w:val="00A77611"/>
    <w:rsid w:val="00A86079"/>
    <w:rsid w:val="00A87A33"/>
    <w:rsid w:val="00A92415"/>
    <w:rsid w:val="00AB0E81"/>
    <w:rsid w:val="00AB7393"/>
    <w:rsid w:val="00AC7CE0"/>
    <w:rsid w:val="00AD4096"/>
    <w:rsid w:val="00AD4DC0"/>
    <w:rsid w:val="00B375E1"/>
    <w:rsid w:val="00B37898"/>
    <w:rsid w:val="00B616C7"/>
    <w:rsid w:val="00B61CA9"/>
    <w:rsid w:val="00B83626"/>
    <w:rsid w:val="00B84618"/>
    <w:rsid w:val="00B84CED"/>
    <w:rsid w:val="00B925E6"/>
    <w:rsid w:val="00BA37DF"/>
    <w:rsid w:val="00BC46FC"/>
    <w:rsid w:val="00BC4D2D"/>
    <w:rsid w:val="00BF5ADB"/>
    <w:rsid w:val="00BF7E06"/>
    <w:rsid w:val="00C14625"/>
    <w:rsid w:val="00C150BF"/>
    <w:rsid w:val="00C27204"/>
    <w:rsid w:val="00C2795D"/>
    <w:rsid w:val="00C31E55"/>
    <w:rsid w:val="00C41C05"/>
    <w:rsid w:val="00C43E95"/>
    <w:rsid w:val="00C4761F"/>
    <w:rsid w:val="00C541B0"/>
    <w:rsid w:val="00C744E7"/>
    <w:rsid w:val="00C80609"/>
    <w:rsid w:val="00C81F83"/>
    <w:rsid w:val="00CB0ABC"/>
    <w:rsid w:val="00CB2034"/>
    <w:rsid w:val="00CB2D0F"/>
    <w:rsid w:val="00CD002D"/>
    <w:rsid w:val="00CD16BC"/>
    <w:rsid w:val="00CD371C"/>
    <w:rsid w:val="00CE6594"/>
    <w:rsid w:val="00CF05D6"/>
    <w:rsid w:val="00D12684"/>
    <w:rsid w:val="00D21D07"/>
    <w:rsid w:val="00D30E1C"/>
    <w:rsid w:val="00D337F9"/>
    <w:rsid w:val="00D474AE"/>
    <w:rsid w:val="00D56ADE"/>
    <w:rsid w:val="00D924AD"/>
    <w:rsid w:val="00DA42CA"/>
    <w:rsid w:val="00DB45AB"/>
    <w:rsid w:val="00DD5FF5"/>
    <w:rsid w:val="00DF546A"/>
    <w:rsid w:val="00E01B48"/>
    <w:rsid w:val="00E04C2C"/>
    <w:rsid w:val="00E163A3"/>
    <w:rsid w:val="00E178DC"/>
    <w:rsid w:val="00E17EDA"/>
    <w:rsid w:val="00E26FE6"/>
    <w:rsid w:val="00E522DF"/>
    <w:rsid w:val="00E655D2"/>
    <w:rsid w:val="00E829AF"/>
    <w:rsid w:val="00E85F81"/>
    <w:rsid w:val="00E865E9"/>
    <w:rsid w:val="00E87BD9"/>
    <w:rsid w:val="00E968A8"/>
    <w:rsid w:val="00EA1DE8"/>
    <w:rsid w:val="00EA3935"/>
    <w:rsid w:val="00ED2121"/>
    <w:rsid w:val="00ED4A06"/>
    <w:rsid w:val="00EE523E"/>
    <w:rsid w:val="00EF2FEA"/>
    <w:rsid w:val="00F0293F"/>
    <w:rsid w:val="00F05BB0"/>
    <w:rsid w:val="00F208B0"/>
    <w:rsid w:val="00F23FAD"/>
    <w:rsid w:val="00F26008"/>
    <w:rsid w:val="00F361BA"/>
    <w:rsid w:val="00F362ED"/>
    <w:rsid w:val="00F47212"/>
    <w:rsid w:val="00F51FDF"/>
    <w:rsid w:val="00F62C3D"/>
    <w:rsid w:val="00F674DC"/>
    <w:rsid w:val="00F73B34"/>
    <w:rsid w:val="00F77289"/>
    <w:rsid w:val="00F861FA"/>
    <w:rsid w:val="00F93E53"/>
    <w:rsid w:val="00FA37D5"/>
    <w:rsid w:val="00FA52B6"/>
    <w:rsid w:val="00FA6B8D"/>
    <w:rsid w:val="00FB319E"/>
    <w:rsid w:val="00FC0E66"/>
    <w:rsid w:val="00FC35D7"/>
    <w:rsid w:val="00FC377F"/>
    <w:rsid w:val="00FC726C"/>
    <w:rsid w:val="00FD7955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91BE5EBD-1386-431A-9203-DCF50DB1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5B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F0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D4DC0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4453DC"/>
    <w:rPr>
      <w:sz w:val="2"/>
      <w:szCs w:val="2"/>
    </w:rPr>
  </w:style>
  <w:style w:type="paragraph" w:customStyle="1" w:styleId="a6">
    <w:name w:val="Знак Знак Знак"/>
    <w:basedOn w:val="a"/>
    <w:uiPriority w:val="99"/>
    <w:rsid w:val="00FF18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uiPriority w:val="99"/>
    <w:rsid w:val="0062168D"/>
  </w:style>
  <w:style w:type="character" w:customStyle="1" w:styleId="a8">
    <w:name w:val="Основной текст Знак"/>
    <w:link w:val="a7"/>
    <w:uiPriority w:val="99"/>
    <w:semiHidden/>
    <w:locked/>
    <w:rsid w:val="00ED4A06"/>
    <w:rPr>
      <w:sz w:val="20"/>
      <w:szCs w:val="20"/>
    </w:rPr>
  </w:style>
  <w:style w:type="paragraph" w:styleId="a9">
    <w:name w:val="footer"/>
    <w:basedOn w:val="a"/>
    <w:link w:val="aa"/>
    <w:uiPriority w:val="99"/>
    <w:rsid w:val="0062168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62168D"/>
    <w:rPr>
      <w:lang w:val="ru-RU" w:eastAsia="ru-RU"/>
    </w:rPr>
  </w:style>
  <w:style w:type="character" w:styleId="ab">
    <w:name w:val="page number"/>
    <w:basedOn w:val="a0"/>
    <w:uiPriority w:val="99"/>
    <w:rsid w:val="0062168D"/>
  </w:style>
  <w:style w:type="paragraph" w:customStyle="1" w:styleId="ConsPlusNormal">
    <w:name w:val="ConsPlusNormal"/>
    <w:uiPriority w:val="99"/>
    <w:rsid w:val="006216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62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uiPriority w:val="99"/>
    <w:semiHidden/>
    <w:locked/>
    <w:rsid w:val="005532BB"/>
    <w:rPr>
      <w:lang w:val="ru-RU" w:eastAsia="ru-RU"/>
    </w:rPr>
  </w:style>
  <w:style w:type="paragraph" w:styleId="ad">
    <w:name w:val="header"/>
    <w:basedOn w:val="a"/>
    <w:link w:val="ae"/>
    <w:uiPriority w:val="99"/>
    <w:rsid w:val="005532BB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sz w:val="20"/>
      <w:szCs w:val="20"/>
    </w:rPr>
  </w:style>
  <w:style w:type="character" w:customStyle="1" w:styleId="TitleChar1">
    <w:name w:val="Title Char1"/>
    <w:uiPriority w:val="99"/>
    <w:locked/>
    <w:rsid w:val="005532BB"/>
    <w:rPr>
      <w:b/>
      <w:bCs/>
      <w:sz w:val="28"/>
      <w:szCs w:val="28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5532BB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5532BB"/>
    <w:rPr>
      <w:lang w:val="ru-RU" w:eastAsia="ru-RU"/>
    </w:rPr>
  </w:style>
  <w:style w:type="paragraph" w:styleId="2">
    <w:name w:val="Body Text 2"/>
    <w:basedOn w:val="a"/>
    <w:link w:val="20"/>
    <w:uiPriority w:val="99"/>
    <w:rsid w:val="005532B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sz w:val="20"/>
      <w:szCs w:val="20"/>
    </w:rPr>
  </w:style>
  <w:style w:type="paragraph" w:customStyle="1" w:styleId="Style15">
    <w:name w:val="Style15"/>
    <w:basedOn w:val="a"/>
    <w:uiPriority w:val="99"/>
    <w:rsid w:val="0052247F"/>
    <w:pPr>
      <w:widowControl w:val="0"/>
      <w:autoSpaceDE w:val="0"/>
      <w:autoSpaceDN w:val="0"/>
      <w:adjustRightInd w:val="0"/>
      <w:spacing w:line="335" w:lineRule="exact"/>
    </w:pPr>
    <w:rPr>
      <w:sz w:val="24"/>
      <w:szCs w:val="24"/>
    </w:rPr>
  </w:style>
  <w:style w:type="character" w:customStyle="1" w:styleId="FontStyle24">
    <w:name w:val="Font Style24"/>
    <w:uiPriority w:val="99"/>
    <w:rsid w:val="005224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5965-4612-4EBC-8147-3D4F0DDE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14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77</cp:revision>
  <cp:lastPrinted>2019-11-26T10:46:00Z</cp:lastPrinted>
  <dcterms:created xsi:type="dcterms:W3CDTF">2014-11-05T12:15:00Z</dcterms:created>
  <dcterms:modified xsi:type="dcterms:W3CDTF">2021-01-21T13:16:00Z</dcterms:modified>
</cp:coreProperties>
</file>